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15" w:rsidRPr="0052682D" w:rsidRDefault="0098075E">
      <w:pPr>
        <w:rPr>
          <w:sz w:val="24"/>
          <w:szCs w:val="24"/>
          <w:lang w:val="en-CA"/>
        </w:rPr>
      </w:pPr>
      <w:bookmarkStart w:id="0" w:name="_GoBack"/>
      <w:bookmarkEnd w:id="0"/>
      <w:r w:rsidRPr="0052682D">
        <w:rPr>
          <w:sz w:val="28"/>
          <w:szCs w:val="28"/>
          <w:lang w:val="en-CA"/>
        </w:rPr>
        <w:t>Tool 2.1:</w:t>
      </w:r>
      <w:r w:rsidR="00B14715" w:rsidRPr="0052682D">
        <w:rPr>
          <w:sz w:val="28"/>
          <w:szCs w:val="28"/>
          <w:lang w:val="en-CA"/>
        </w:rPr>
        <w:t xml:space="preserve"> </w:t>
      </w:r>
      <w:r w:rsidR="00B14715" w:rsidRPr="0052682D">
        <w:rPr>
          <w:rFonts w:ascii="inherit" w:eastAsia="Times New Roman" w:hAnsi="inherit" w:cs="Times New Roman"/>
          <w:b/>
          <w:bCs/>
          <w:sz w:val="28"/>
          <w:szCs w:val="28"/>
          <w:lang w:eastAsia="en-CA"/>
        </w:rPr>
        <w:t>Application of Pedagogical Knowledge, Skills and Attributes (TQS 3a)</w:t>
      </w:r>
    </w:p>
    <w:p w:rsidR="00D35568" w:rsidRDefault="009A088B">
      <w:pPr>
        <w:rPr>
          <w:lang w:val="en-CA"/>
        </w:rPr>
      </w:pPr>
      <w:r w:rsidRPr="005F242F"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en-CA"/>
        </w:rPr>
        <w:t>Essential Question:</w:t>
      </w:r>
      <w:r w:rsidRPr="005F242F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  <w:t> </w:t>
      </w:r>
      <w:r w:rsidR="00B14715" w:rsidRPr="005F242F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en-CA"/>
        </w:rPr>
        <w:t>How do I respond to varied students’ backgrounds, learning styles and needs and consciously apply these variables in planning, curriculum design, pedagogical decisions and student assessment practices?</w:t>
      </w:r>
      <w:r w:rsidR="0098075E">
        <w:rPr>
          <w:lang w:val="en-CA"/>
        </w:rPr>
        <w:t xml:space="preserve">  </w:t>
      </w: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4715" w:rsidRPr="00915A9D" w:rsidRDefault="00B14715" w:rsidP="00B14715">
      <w:pPr>
        <w:pStyle w:val="ListParagraph"/>
        <w:numPr>
          <w:ilvl w:val="0"/>
          <w:numId w:val="1"/>
        </w:numPr>
        <w:tabs>
          <w:tab w:val="left" w:pos="142"/>
        </w:tabs>
        <w:spacing w:before="120" w:line="240" w:lineRule="auto"/>
        <w:rPr>
          <w:rFonts w:ascii="Times New Roman" w:hAnsi="Times New Roman"/>
        </w:rPr>
      </w:pP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B14715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I </w:t>
      </w:r>
      <w:r w:rsid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consider and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adapt</w:t>
      </w:r>
      <w:r w:rsidRPr="00B14715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my planning, curriculum design and pedagogy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based on </w:t>
      </w:r>
      <w:r w:rsidRPr="00915A9D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student variables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such as age, maturation, gender, </w:t>
      </w:r>
      <w:r w:rsid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demographics,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prior learning experiences, cultural and linguistic </w:t>
      </w:r>
      <w:r w:rsidRPr="00B14715">
        <w:rPr>
          <w:rFonts w:ascii="inherit" w:eastAsia="Times New Roman" w:hAnsi="inherit" w:cs="Times New Roman"/>
          <w:bdr w:val="none" w:sz="0" w:space="0" w:color="auto" w:frame="1"/>
          <w:lang w:eastAsia="en-CA"/>
        </w:rPr>
        <w:t>backgrounds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, mental and emotional states, physical and cognitive abilities, learning styles and needs?</w:t>
      </w:r>
    </w:p>
    <w:p w:rsidR="00915A9D" w:rsidRPr="00B14715" w:rsidRDefault="00915A9D" w:rsidP="00915A9D">
      <w:pPr>
        <w:pStyle w:val="ListParagraph"/>
        <w:tabs>
          <w:tab w:val="left" w:pos="142"/>
        </w:tabs>
        <w:spacing w:before="120" w:line="240" w:lineRule="auto"/>
        <w:rPr>
          <w:rFonts w:ascii="Times New Roman" w:hAnsi="Times New Roman"/>
        </w:rPr>
      </w:pPr>
    </w:p>
    <w:p w:rsidR="00B14715" w:rsidRP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915A9D" w:rsidRDefault="00915A9D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915A9D" w:rsidRPr="00915A9D" w:rsidRDefault="00915A9D" w:rsidP="00915A9D">
      <w:pPr>
        <w:pStyle w:val="ListParagraph"/>
        <w:numPr>
          <w:ilvl w:val="0"/>
          <w:numId w:val="1"/>
        </w:numPr>
        <w:tabs>
          <w:tab w:val="left" w:pos="142"/>
        </w:tabs>
        <w:spacing w:before="120" w:line="240" w:lineRule="auto"/>
        <w:rPr>
          <w:rFonts w:ascii="inherit" w:eastAsia="Times New Roman" w:hAnsi="inherit" w:cs="Times New Roman"/>
          <w:bdr w:val="none" w:sz="0" w:space="0" w:color="auto" w:frame="1"/>
          <w:lang w:eastAsia="en-CA"/>
        </w:rPr>
      </w:pPr>
      <w:r w:rsidRPr="00915A9D">
        <w:rPr>
          <w:rFonts w:ascii="Times New Roman" w:hAnsi="Times New Roman"/>
        </w:rPr>
        <w:t xml:space="preserve">Do </w:t>
      </w:r>
      <w:r w:rsidR="00B14715"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I consider 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and adapt </w:t>
      </w:r>
      <w:r w:rsidR="00B14715"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>my planning, curriculum design and pedagogy 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based on </w:t>
      </w:r>
      <w:r w:rsidR="00B14715" w:rsidRPr="00915A9D">
        <w:rPr>
          <w:rFonts w:ascii="inherit" w:eastAsia="Times New Roman" w:hAnsi="inherit" w:cs="Times New Roman"/>
          <w:b/>
          <w:iCs/>
          <w:bdr w:val="none" w:sz="0" w:space="0" w:color="auto" w:frame="1"/>
          <w:lang w:eastAsia="en-CA"/>
        </w:rPr>
        <w:t>school variables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such as resource availability and allocation, teaching assignment, class size and composition, collegial and administrator support, and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physical environment?</w:t>
      </w:r>
    </w:p>
    <w:p w:rsidR="00915A9D" w:rsidRDefault="00915A9D" w:rsidP="00915A9D">
      <w:pPr>
        <w:tabs>
          <w:tab w:val="left" w:pos="142"/>
        </w:tabs>
        <w:spacing w:before="120" w:line="240" w:lineRule="auto"/>
        <w:rPr>
          <w:rFonts w:ascii="inherit" w:eastAsia="Times New Roman" w:hAnsi="inherit" w:cs="Times New Roman"/>
          <w:bdr w:val="none" w:sz="0" w:space="0" w:color="auto" w:frame="1"/>
          <w:lang w:eastAsia="en-CA"/>
        </w:rPr>
      </w:pPr>
    </w:p>
    <w:p w:rsidR="00915A9D" w:rsidRDefault="00915A9D" w:rsidP="00915A9D">
      <w:pPr>
        <w:tabs>
          <w:tab w:val="left" w:pos="142"/>
        </w:tabs>
        <w:spacing w:before="120" w:line="240" w:lineRule="auto"/>
        <w:rPr>
          <w:rFonts w:ascii="inherit" w:eastAsia="Times New Roman" w:hAnsi="inherit" w:cs="Times New Roman"/>
          <w:bdr w:val="none" w:sz="0" w:space="0" w:color="auto" w:frame="1"/>
          <w:lang w:eastAsia="en-CA"/>
        </w:rPr>
      </w:pPr>
    </w:p>
    <w:p w:rsidR="00915A9D" w:rsidRDefault="00915A9D" w:rsidP="00915A9D">
      <w:pPr>
        <w:tabs>
          <w:tab w:val="left" w:pos="142"/>
        </w:tabs>
        <w:spacing w:before="120" w:line="240" w:lineRule="auto"/>
        <w:rPr>
          <w:rFonts w:ascii="inherit" w:eastAsia="Times New Roman" w:hAnsi="inherit" w:cs="Times New Roman"/>
          <w:bdr w:val="none" w:sz="0" w:space="0" w:color="auto" w:frame="1"/>
          <w:lang w:eastAsia="en-CA"/>
        </w:rPr>
      </w:pPr>
    </w:p>
    <w:p w:rsidR="00B14715" w:rsidRPr="00915A9D" w:rsidRDefault="00915A9D" w:rsidP="00915A9D">
      <w:pPr>
        <w:pStyle w:val="ListParagraph"/>
        <w:numPr>
          <w:ilvl w:val="0"/>
          <w:numId w:val="1"/>
        </w:numPr>
        <w:tabs>
          <w:tab w:val="left" w:pos="142"/>
        </w:tabs>
        <w:spacing w:before="120" w:line="240" w:lineRule="auto"/>
        <w:rPr>
          <w:rFonts w:ascii="Times New Roman" w:hAnsi="Times New Roman"/>
        </w:rPr>
      </w:pP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 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I draw upon my </w:t>
      </w:r>
      <w:r w:rsidRPr="00915A9D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teaching and learning experiences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</w:t>
      </w:r>
      <w:r w:rsidRPr="00915A9D">
        <w:rPr>
          <w:rFonts w:ascii="inherit" w:eastAsia="Times New Roman" w:hAnsi="inherit" w:cs="Times New Roman"/>
          <w:i/>
          <w:bdr w:val="none" w:sz="0" w:space="0" w:color="auto" w:frame="1"/>
          <w:lang w:eastAsia="en-CA"/>
        </w:rPr>
        <w:t>as well as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those of my colleagues for planning, pedagog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y and curriculum implementation ideas?</w:t>
      </w:r>
      <w:r w:rsidR="00B14715"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br/>
      </w: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915A9D" w:rsidRDefault="00915A9D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</w:t>
      </w:r>
    </w:p>
    <w:p w:rsidR="00B14715" w:rsidRPr="00915A9D" w:rsidRDefault="00915A9D" w:rsidP="00915A9D">
      <w:pPr>
        <w:pStyle w:val="ListParagraph"/>
        <w:numPr>
          <w:ilvl w:val="0"/>
          <w:numId w:val="1"/>
        </w:numPr>
        <w:tabs>
          <w:tab w:val="left" w:pos="142"/>
        </w:tabs>
        <w:spacing w:before="120" w:line="240" w:lineRule="auto"/>
        <w:rPr>
          <w:rFonts w:ascii="Times New Roman" w:hAnsi="Times New Roman"/>
        </w:rPr>
      </w:pP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Does 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>my planning and pedagogy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reflect consideration of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</w:t>
      </w:r>
      <w:r w:rsidRPr="00915A9D">
        <w:rPr>
          <w:rFonts w:ascii="inherit" w:eastAsia="Times New Roman" w:hAnsi="inherit" w:cs="Times New Roman"/>
          <w:b/>
          <w:bdr w:val="none" w:sz="0" w:space="0" w:color="auto" w:frame="1"/>
          <w:lang w:eastAsia="en-CA"/>
        </w:rPr>
        <w:t>contextual variables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such as 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>parental/guardian involve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ment in children’s learning, community support, 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cultural 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>variables</w:t>
      </w:r>
      <w:r w:rsidR="0052682D"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, </w:t>
      </w:r>
      <w:r w:rsidR="0052682D"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>inter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-agency collaboration and </w:t>
      </w:r>
      <w:r w:rsidRPr="00915A9D">
        <w:rPr>
          <w:rFonts w:ascii="inherit" w:eastAsia="Times New Roman" w:hAnsi="inherit" w:cs="Times New Roman"/>
          <w:bdr w:val="none" w:sz="0" w:space="0" w:color="auto" w:frame="1"/>
          <w:lang w:eastAsia="en-CA"/>
        </w:rPr>
        <w:t>provincial,</w:t>
      </w:r>
      <w:r>
        <w:rPr>
          <w:rFonts w:ascii="inherit" w:eastAsia="Times New Roman" w:hAnsi="inherit" w:cs="Times New Roman"/>
          <w:bdr w:val="none" w:sz="0" w:space="0" w:color="auto" w:frame="1"/>
          <w:lang w:eastAsia="en-CA"/>
        </w:rPr>
        <w:t xml:space="preserve"> national and global influences?</w:t>
      </w: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B14715" w:rsidRDefault="00B14715" w:rsidP="00B14715">
      <w:pPr>
        <w:tabs>
          <w:tab w:val="left" w:pos="142"/>
        </w:tabs>
        <w:spacing w:before="120" w:line="240" w:lineRule="auto"/>
        <w:ind w:left="426" w:hanging="426"/>
        <w:contextualSpacing/>
        <w:rPr>
          <w:rFonts w:ascii="Times New Roman" w:hAnsi="Times New Roman"/>
        </w:rPr>
      </w:pPr>
    </w:p>
    <w:p w:rsidR="00B14715" w:rsidRPr="0098075E" w:rsidRDefault="00B14715">
      <w:pPr>
        <w:rPr>
          <w:lang w:val="en-CA"/>
        </w:rPr>
      </w:pPr>
    </w:p>
    <w:sectPr w:rsidR="00B14715" w:rsidRPr="0098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81420"/>
    <w:multiLevelType w:val="hybridMultilevel"/>
    <w:tmpl w:val="B130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5E"/>
    <w:rsid w:val="0052682D"/>
    <w:rsid w:val="00915A9D"/>
    <w:rsid w:val="0098075E"/>
    <w:rsid w:val="009A088B"/>
    <w:rsid w:val="00B14715"/>
    <w:rsid w:val="00D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6E710-F6DC-4895-9E38-B9D6E25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C75BD-60AF-43FC-9082-E00C0A775947}"/>
</file>

<file path=customXml/itemProps2.xml><?xml version="1.0" encoding="utf-8"?>
<ds:datastoreItem xmlns:ds="http://schemas.openxmlformats.org/officeDocument/2006/customXml" ds:itemID="{E8D150F9-28F2-4A16-ABA4-578B705A34EA}"/>
</file>

<file path=customXml/itemProps3.xml><?xml version="1.0" encoding="utf-8"?>
<ds:datastoreItem xmlns:ds="http://schemas.openxmlformats.org/officeDocument/2006/customXml" ds:itemID="{45609D52-22C9-413D-9F73-7496E2DA1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Heck</dc:creator>
  <cp:keywords/>
  <dc:description/>
  <cp:lastModifiedBy>Gary Heck</cp:lastModifiedBy>
  <cp:revision>8</cp:revision>
  <dcterms:created xsi:type="dcterms:W3CDTF">2016-09-16T16:09:00Z</dcterms:created>
  <dcterms:modified xsi:type="dcterms:W3CDTF">2016-09-16T17:36:00Z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